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‘Chinese Bridge’ S</w:t>
      </w:r>
      <w:r>
        <w:rPr>
          <w:rFonts w:hint="eastAsia"/>
          <w:b/>
          <w:bCs/>
          <w:sz w:val="28"/>
          <w:szCs w:val="28"/>
        </w:rPr>
        <w:t>pring</w:t>
      </w:r>
      <w:r>
        <w:rPr>
          <w:b/>
          <w:bCs/>
          <w:sz w:val="28"/>
          <w:szCs w:val="28"/>
        </w:rPr>
        <w:t xml:space="preserve"> Camp  Programme 202</w:t>
      </w:r>
      <w:r>
        <w:rPr>
          <w:rFonts w:hint="eastAsia"/>
          <w:b/>
          <w:bCs/>
          <w:sz w:val="28"/>
          <w:szCs w:val="28"/>
        </w:rPr>
        <w:t>5</w:t>
      </w:r>
      <w:r>
        <w:rPr>
          <w:b/>
          <w:bCs/>
          <w:sz w:val="28"/>
          <w:szCs w:val="28"/>
        </w:rPr>
        <w:t xml:space="preserve"> at Heriot-Watt University  - Application Information </w:t>
      </w:r>
    </w:p>
    <w:p>
      <w:r>
        <w:t xml:space="preserve">We are pleased to announce that the </w:t>
      </w:r>
      <w:r>
        <w:rPr>
          <w:b/>
          <w:bCs/>
        </w:rPr>
        <w:t>‘Chinese Bridge’ Spring Camp Exchange Programme 2025</w:t>
      </w:r>
      <w:r>
        <w:t xml:space="preserve"> will take place from </w:t>
      </w:r>
      <w:r>
        <w:rPr>
          <w:b/>
          <w:bCs/>
        </w:rPr>
        <w:t>Sunday, 6th April to Saturday, 19th April 2025</w:t>
      </w:r>
      <w:r>
        <w:t xml:space="preserve"> (subject to minor adjustments). Applications are now open, with the deadline for completed submissions on </w:t>
      </w:r>
      <w:r>
        <w:rPr>
          <w:b/>
          <w:bCs/>
        </w:rPr>
        <w:t xml:space="preserve">Friday, </w:t>
      </w:r>
      <w:r>
        <w:rPr>
          <w:rFonts w:hint="default"/>
          <w:b/>
          <w:bCs/>
        </w:rPr>
        <w:t>21</w:t>
      </w:r>
      <w:r>
        <w:rPr>
          <w:rFonts w:hint="eastAsia"/>
          <w:b/>
          <w:bCs/>
          <w:vertAlign w:val="superscript"/>
          <w:lang w:val="en-US" w:eastAsia="zh-Hans"/>
        </w:rPr>
        <w:t>st</w:t>
      </w:r>
      <w:r>
        <w:rPr>
          <w:rFonts w:hint="default"/>
          <w:b/>
          <w:bCs/>
          <w:lang w:eastAsia="zh-Hans"/>
        </w:rPr>
        <w:t xml:space="preserve"> </w:t>
      </w:r>
      <w:r>
        <w:rPr>
          <w:b/>
          <w:bCs/>
        </w:rPr>
        <w:t>February 2025, at midnight (GMT)</w:t>
      </w:r>
      <w:r>
        <w:t>.</w:t>
      </w:r>
    </w:p>
    <w:p>
      <w:r>
        <w:rPr>
          <w:b/>
          <w:bCs/>
        </w:rPr>
        <w:t>Introduction</w:t>
      </w:r>
      <w:r>
        <w:br w:type="textWrapping"/>
      </w:r>
      <w:r>
        <w:t>The programme aims to enhance participants' learning of the Chinese language, deepen their understanding of traditional Chinese culture, and explore modern Chinese society. This experience promotes cultural diversity and helps participants develop a global perspective. Successful candidates will attend language lessons and lectures, visit historical and cultural landmarks, and engage in various Chinese cultural activities.</w:t>
      </w:r>
    </w:p>
    <w:p>
      <w:pPr>
        <w:rPr>
          <w:b/>
          <w:bCs/>
        </w:rPr>
      </w:pPr>
      <w:r>
        <w:rPr>
          <w:b/>
          <w:bCs/>
        </w:rPr>
        <w:t xml:space="preserve"> Eligibility</w:t>
      </w:r>
    </w:p>
    <w:p>
      <w:pPr>
        <w:pStyle w:val="29"/>
        <w:numPr>
          <w:ilvl w:val="0"/>
          <w:numId w:val="1"/>
        </w:numPr>
        <w:spacing w:line="240" w:lineRule="auto"/>
      </w:pPr>
      <w:r>
        <w:t>Applicants should be aged between 18 and 30 years old at the time of the programme start date.</w:t>
      </w:r>
    </w:p>
    <w:p>
      <w:pPr>
        <w:pStyle w:val="29"/>
        <w:numPr>
          <w:ilvl w:val="0"/>
          <w:numId w:val="1"/>
        </w:numPr>
        <w:spacing w:line="240" w:lineRule="auto"/>
      </w:pPr>
      <w:r>
        <w:t>Only non-Chinese nationals are eligible to apply.</w:t>
      </w:r>
    </w:p>
    <w:p>
      <w:pPr>
        <w:pStyle w:val="29"/>
        <w:numPr>
          <w:ilvl w:val="0"/>
          <w:numId w:val="1"/>
        </w:numPr>
        <w:spacing w:line="240" w:lineRule="auto"/>
      </w:pPr>
      <w:r>
        <w:t xml:space="preserve">Successful applicants of ‘Chinese Bridge’ Exchange Programmes from the previous three years will not be eligible. </w:t>
      </w:r>
    </w:p>
    <w:p>
      <w:r>
        <w:rPr>
          <w:b/>
          <w:bCs/>
        </w:rPr>
        <w:t>Associated costs:</w:t>
      </w:r>
      <w:r>
        <w:t xml:space="preserve"> </w:t>
      </w:r>
    </w:p>
    <w:p>
      <w:r>
        <w:t xml:space="preserve">The Confucius Institute will cover the costs for </w:t>
      </w:r>
      <w:r>
        <w:rPr>
          <w:b/>
          <w:bCs/>
        </w:rPr>
        <w:t>language classes</w:t>
      </w:r>
      <w:r>
        <w:t xml:space="preserve">, </w:t>
      </w:r>
      <w:r>
        <w:rPr>
          <w:b/>
          <w:bCs/>
        </w:rPr>
        <w:t>accommodation</w:t>
      </w:r>
      <w:r>
        <w:t xml:space="preserve">, </w:t>
      </w:r>
      <w:r>
        <w:rPr>
          <w:b/>
          <w:bCs/>
        </w:rPr>
        <w:t>meals</w:t>
      </w:r>
      <w:r>
        <w:t xml:space="preserve">, and </w:t>
      </w:r>
      <w:r>
        <w:rPr>
          <w:b/>
          <w:bCs/>
        </w:rPr>
        <w:t>transport</w:t>
      </w:r>
      <w:r>
        <w:t xml:space="preserve"> during the programme in China. However, applicants will be responsible for arranging and paying for the following:</w:t>
      </w:r>
    </w:p>
    <w:p>
      <w:pPr>
        <w:pStyle w:val="29"/>
        <w:numPr>
          <w:ilvl w:val="0"/>
          <w:numId w:val="2"/>
        </w:numPr>
      </w:pPr>
      <w:r>
        <w:rPr>
          <w:b/>
          <w:bCs/>
        </w:rPr>
        <w:t>Visa application fees</w:t>
      </w:r>
      <w:r>
        <w:t xml:space="preserve"> (Currently from £130 for British Citizens, more information on application process can be found here - </w:t>
      </w:r>
      <w:r>
        <w:fldChar w:fldCharType="begin"/>
      </w:r>
      <w:r>
        <w:instrText xml:space="preserve"> HYPERLINK "https://www.visaforchina.cn/EDI2_EN/" </w:instrText>
      </w:r>
      <w:r>
        <w:fldChar w:fldCharType="separate"/>
      </w:r>
      <w:r>
        <w:rPr>
          <w:rStyle w:val="15"/>
        </w:rPr>
        <w:t>https://www.visaforchina.cn/EDI2_EN/</w:t>
      </w:r>
      <w:r>
        <w:rPr>
          <w:rStyle w:val="15"/>
        </w:rPr>
        <w:fldChar w:fldCharType="end"/>
      </w:r>
      <w:r>
        <w:t xml:space="preserve">). </w:t>
      </w:r>
    </w:p>
    <w:p>
      <w:pPr>
        <w:pStyle w:val="29"/>
        <w:numPr>
          <w:ilvl w:val="0"/>
          <w:numId w:val="2"/>
        </w:numPr>
      </w:pPr>
      <w:r>
        <w:rPr>
          <w:b/>
          <w:bCs/>
        </w:rPr>
        <w:t>International return flights</w:t>
      </w:r>
      <w:r>
        <w:t xml:space="preserve"> and travel to meeting point at Beijing International Airport, China. If you fly to Beijing Daxing Airport, the Confucius Institute will provide instructions on how to travel to the meeting point at Beijing International Airport, or to your accommodation.</w:t>
      </w:r>
    </w:p>
    <w:p>
      <w:pPr>
        <w:pStyle w:val="29"/>
        <w:numPr>
          <w:ilvl w:val="0"/>
          <w:numId w:val="2"/>
        </w:numPr>
      </w:pPr>
      <w:r>
        <w:rPr>
          <w:b/>
          <w:bCs/>
        </w:rPr>
        <w:t>Travel insurance</w:t>
      </w:r>
      <w:r>
        <w:t xml:space="preserve"> for full travel period. </w:t>
      </w:r>
    </w:p>
    <w:p>
      <w:pPr>
        <w:pStyle w:val="29"/>
        <w:numPr>
          <w:ilvl w:val="0"/>
          <w:numId w:val="2"/>
        </w:numPr>
      </w:pPr>
      <w:r>
        <w:rPr>
          <w:b/>
          <w:bCs/>
        </w:rPr>
        <w:t>Any additional expenses</w:t>
      </w:r>
      <w:r>
        <w:t xml:space="preserve"> outside the scope of the camp programme, such as clothing, snacks, extra meals</w:t>
      </w:r>
      <w:r>
        <w:rPr>
          <w:rFonts w:hint="eastAsia"/>
        </w:rPr>
        <w:t xml:space="preserve"> </w:t>
      </w:r>
      <w:r>
        <w:t>or additional travel costs.</w:t>
      </w:r>
    </w:p>
    <w:p>
      <w:r>
        <w:t>*</w:t>
      </w:r>
      <w:r>
        <w:rPr>
          <w:b/>
          <w:bCs/>
        </w:rPr>
        <w:t xml:space="preserve">It is very important that you please do not book flights, arrange travel insurance or apply for your Visa until your </w:t>
      </w:r>
      <w:r>
        <w:rPr>
          <w:rFonts w:hint="eastAsia"/>
          <w:b/>
          <w:bCs/>
        </w:rPr>
        <w:t>camp</w:t>
      </w:r>
      <w:r>
        <w:rPr>
          <w:b/>
          <w:bCs/>
        </w:rPr>
        <w:t xml:space="preserve"> application result has been confirmed as successful</w:t>
      </w:r>
      <w:r>
        <w:t>.*</w:t>
      </w:r>
    </w:p>
    <w:p>
      <w:pPr>
        <w:rPr>
          <w:b/>
          <w:bCs/>
        </w:rPr>
      </w:pPr>
    </w:p>
    <w:p>
      <w:pPr>
        <w:rPr>
          <w:b/>
          <w:bCs/>
        </w:rPr>
      </w:pPr>
      <w:r>
        <w:rPr>
          <w:b/>
          <w:bCs/>
        </w:rPr>
        <w:t>How to apply</w:t>
      </w:r>
    </w:p>
    <w:p>
      <w:r>
        <w:t>Please send th</w:t>
      </w:r>
      <w:r>
        <w:rPr>
          <w:rFonts w:hint="eastAsia"/>
        </w:rPr>
        <w:t xml:space="preserve">e </w:t>
      </w:r>
      <w:r>
        <w:t xml:space="preserve">completed application form to confuciusinstitute@hw.ac.uk, before the application deadline </w:t>
      </w:r>
      <w:r>
        <w:rPr>
          <w:rFonts w:hint="eastAsia"/>
        </w:rPr>
        <w:t xml:space="preserve">on </w:t>
      </w:r>
      <w:r>
        <w:rPr>
          <w:rFonts w:hint="eastAsia"/>
          <w:b/>
          <w:bCs/>
        </w:rPr>
        <w:t xml:space="preserve">Friday </w:t>
      </w:r>
      <w:r>
        <w:rPr>
          <w:rFonts w:hint="default"/>
          <w:b/>
          <w:bCs/>
        </w:rPr>
        <w:t>21</w:t>
      </w:r>
      <w:r>
        <w:rPr>
          <w:rFonts w:hint="default"/>
          <w:b/>
          <w:bCs/>
          <w:vertAlign w:val="superscript"/>
        </w:rPr>
        <w:t>st</w:t>
      </w:r>
      <w:r>
        <w:rPr>
          <w:rFonts w:hint="default"/>
          <w:b/>
          <w:bCs/>
        </w:rPr>
        <w:t xml:space="preserve"> </w:t>
      </w:r>
      <w:bookmarkStart w:id="0" w:name="_GoBack"/>
      <w:bookmarkEnd w:id="0"/>
      <w:r>
        <w:rPr>
          <w:b/>
          <w:bCs/>
        </w:rPr>
        <w:t>February</w:t>
      </w:r>
      <w:r>
        <w:rPr>
          <w:rFonts w:hint="eastAsia"/>
          <w:b/>
          <w:bCs/>
        </w:rPr>
        <w:t xml:space="preserve"> 2025</w:t>
      </w:r>
      <w:r>
        <w:rPr>
          <w:rFonts w:ascii="Calibri" w:hAnsi="Calibri" w:cs="Calibri"/>
          <w:szCs w:val="21"/>
        </w:rPr>
        <w:t xml:space="preserve"> </w:t>
      </w:r>
      <w:r>
        <w:t>at midnight (GMT).</w:t>
      </w:r>
    </w:p>
    <w:p>
      <w:pPr>
        <w:pStyle w:val="34"/>
        <w:shd w:val="clear" w:color="auto" w:fill="FFFFFF"/>
        <w:spacing w:before="0" w:beforeAutospacing="0" w:after="160" w:afterAutospacing="0" w:line="278" w:lineRule="auto"/>
        <w:rPr>
          <w:rFonts w:asciiTheme="minorHAnsi" w:hAnsiTheme="minorHAnsi" w:eastAsiaTheme="minorEastAsia" w:cstheme="minorBidi"/>
          <w:kern w:val="2"/>
          <w14:ligatures w14:val="standardContextual"/>
        </w:rPr>
      </w:pPr>
      <w:r>
        <w:rPr>
          <w:rFonts w:asciiTheme="minorHAnsi" w:hAnsiTheme="minorHAnsi" w:eastAsiaTheme="minorEastAsia" w:cstheme="minorBidi"/>
          <w:kern w:val="2"/>
          <w14:ligatures w14:val="standardContextual"/>
        </w:rPr>
        <w:t xml:space="preserve">Please send your photocopy of passport photo page) to confuciusinstitute@hw.ac.uk by </w:t>
      </w:r>
      <w:r>
        <w:rPr>
          <w:rFonts w:hint="eastAsia" w:asciiTheme="minorHAnsi" w:hAnsiTheme="minorHAnsi" w:cstheme="minorBidi"/>
          <w:b/>
          <w:bCs/>
        </w:rPr>
        <w:t xml:space="preserve">Friday </w:t>
      </w:r>
      <w:r>
        <w:rPr>
          <w:rFonts w:hint="default" w:asciiTheme="minorHAnsi" w:hAnsiTheme="minorHAnsi" w:cstheme="minorBidi"/>
          <w:b/>
          <w:bCs/>
        </w:rPr>
        <w:t>21</w:t>
      </w:r>
      <w:r>
        <w:rPr>
          <w:rFonts w:hint="default" w:asciiTheme="minorHAnsi" w:hAnsiTheme="minorHAnsi" w:cstheme="minorBidi"/>
          <w:b/>
          <w:bCs/>
          <w:vertAlign w:val="superscript"/>
        </w:rPr>
        <w:t>st</w:t>
      </w:r>
      <w:r>
        <w:rPr>
          <w:rFonts w:hint="default" w:asciiTheme="minorHAnsi" w:hAnsiTheme="minorHAnsi" w:cstheme="minorBidi"/>
          <w:b/>
          <w:bCs/>
        </w:rPr>
        <w:t xml:space="preserve"> </w:t>
      </w:r>
      <w:r>
        <w:rPr>
          <w:rFonts w:asciiTheme="minorHAnsi" w:hAnsiTheme="minorHAnsi" w:cstheme="minorBidi"/>
          <w:b/>
          <w:bCs/>
        </w:rPr>
        <w:t>February</w:t>
      </w:r>
      <w:r>
        <w:rPr>
          <w:rFonts w:hint="eastAsia" w:asciiTheme="minorHAnsi" w:hAnsiTheme="minorHAnsi" w:cstheme="minorBidi"/>
          <w:b/>
          <w:bCs/>
        </w:rPr>
        <w:t xml:space="preserve"> 2025</w:t>
      </w:r>
      <w:r>
        <w:rPr>
          <w:rFonts w:ascii="Calibri" w:hAnsi="Calibri" w:cs="Calibri"/>
          <w:szCs w:val="21"/>
        </w:rPr>
        <w:t xml:space="preserve"> </w:t>
      </w:r>
      <w:r>
        <w:rPr>
          <w:rFonts w:asciiTheme="minorHAnsi" w:hAnsiTheme="minorHAnsi" w:cstheme="minorBidi"/>
        </w:rPr>
        <w:t>at midnight (GMT).</w:t>
      </w:r>
      <w:r>
        <w:rPr>
          <w:rFonts w:ascii="Calibri" w:hAnsi="Calibri" w:cs="Calibri"/>
          <w:szCs w:val="21"/>
        </w:rPr>
        <w:t xml:space="preserve"> </w:t>
      </w:r>
      <w:r>
        <w:rPr>
          <w:rFonts w:asciiTheme="minorHAnsi" w:hAnsiTheme="minorHAnsi" w:eastAsiaTheme="minorEastAsia" w:cstheme="minorBidi"/>
          <w:kern w:val="2"/>
          <w14:ligatures w14:val="standardContextual"/>
        </w:rPr>
        <w:t xml:space="preserve">We will inform you of the outcome by </w:t>
      </w:r>
      <w:r>
        <w:rPr>
          <w:rFonts w:hint="eastAsia" w:asciiTheme="minorHAnsi" w:hAnsiTheme="minorHAnsi" w:cstheme="minorBidi"/>
          <w:b/>
          <w:bCs/>
        </w:rPr>
        <w:t>Friday</w:t>
      </w:r>
      <w:r>
        <w:rPr>
          <w:rFonts w:asciiTheme="minorHAnsi" w:hAnsiTheme="minorHAnsi" w:eastAsiaTheme="minorEastAsia" w:cstheme="minorBidi"/>
          <w:b/>
          <w:bCs/>
          <w:kern w:val="2"/>
          <w14:ligatures w14:val="standardContextual"/>
        </w:rPr>
        <w:t xml:space="preserve">, </w:t>
      </w:r>
      <w:r>
        <w:rPr>
          <w:rFonts w:hint="default" w:asciiTheme="minorHAnsi" w:hAnsiTheme="minorHAnsi" w:eastAsiaTheme="minorEastAsia" w:cstheme="minorBidi"/>
          <w:b/>
          <w:bCs/>
          <w:kern w:val="2"/>
          <w14:ligatures w14:val="standardContextual"/>
        </w:rPr>
        <w:t>28</w:t>
      </w:r>
      <w:r>
        <w:rPr>
          <w:rFonts w:hint="default" w:asciiTheme="minorHAnsi" w:hAnsiTheme="minorHAnsi" w:eastAsiaTheme="minorEastAsia" w:cstheme="minorBidi"/>
          <w:b/>
          <w:bCs/>
          <w:kern w:val="2"/>
          <w:vertAlign w:val="superscript"/>
          <w14:ligatures w14:val="standardContextual"/>
        </w:rPr>
        <w:t>th</w:t>
      </w:r>
      <w:r>
        <w:rPr>
          <w:rFonts w:hint="default" w:asciiTheme="minorHAnsi" w:hAnsiTheme="minorHAnsi" w:eastAsiaTheme="minorEastAsia" w:cstheme="minorBidi"/>
          <w:b/>
          <w:bCs/>
          <w:kern w:val="2"/>
          <w14:ligatures w14:val="standardContextual"/>
        </w:rPr>
        <w:t xml:space="preserve"> </w:t>
      </w:r>
      <w:r>
        <w:rPr>
          <w:rFonts w:asciiTheme="minorHAnsi" w:hAnsiTheme="minorHAnsi" w:eastAsiaTheme="minorEastAsia" w:cstheme="minorBidi"/>
          <w:b/>
          <w:bCs/>
          <w:kern w:val="2"/>
          <w14:ligatures w14:val="standardContextual"/>
        </w:rPr>
        <w:t>February 2025</w:t>
      </w:r>
      <w:r>
        <w:rPr>
          <w:rFonts w:asciiTheme="minorHAnsi" w:hAnsiTheme="minorHAnsi" w:eastAsiaTheme="minorEastAsia" w:cstheme="minorBidi"/>
          <w:kern w:val="2"/>
          <w14:ligatures w14:val="standardContextual"/>
        </w:rPr>
        <w:t>.</w:t>
      </w:r>
    </w:p>
    <w:p>
      <w:pPr>
        <w:pStyle w:val="34"/>
        <w:shd w:val="clear" w:color="auto" w:fill="FFFFFF"/>
        <w:spacing w:before="0" w:beforeAutospacing="0" w:after="160" w:afterAutospacing="0" w:line="278" w:lineRule="auto"/>
        <w:rPr>
          <w:rFonts w:asciiTheme="minorHAnsi" w:hAnsiTheme="minorHAnsi" w:eastAsiaTheme="minorEastAsia" w:cstheme="minorBidi"/>
          <w:b/>
          <w:bCs/>
          <w:kern w:val="2"/>
          <w14:ligatures w14:val="standardContextual"/>
        </w:rPr>
      </w:pPr>
      <w:r>
        <w:rPr>
          <w:rFonts w:asciiTheme="minorHAnsi" w:hAnsiTheme="minorHAnsi" w:eastAsiaTheme="minorEastAsia" w:cstheme="minorBidi"/>
          <w:b/>
          <w:bCs/>
          <w:kern w:val="2"/>
          <w14:ligatures w14:val="standardContextual"/>
        </w:rPr>
        <w:t>Contact us</w:t>
      </w:r>
    </w:p>
    <w:p>
      <w:r>
        <w:t>If you have any queries about the programme, eligibility or the application process, please feel free to</w:t>
      </w:r>
      <w:r>
        <w:rPr>
          <w:rFonts w:hint="eastAsia"/>
        </w:rPr>
        <w:t xml:space="preserve"> write to:</w:t>
      </w:r>
      <w:r>
        <w:t xml:space="preserve"> confuciusinstitute@hw.ac.uk. We are here to assist you further. Any changes made to the above programme are at the discretion of the Confucius Institute at Heriot-Watt University. All decisions taken are final.</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ptos">
    <w:altName w:val="苹方-简"/>
    <w:panose1 w:val="00000000000000000000"/>
    <w:charset w:val="00"/>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Aptos Display">
    <w:altName w:val="苹方-简"/>
    <w:panose1 w:val="00000000000000000000"/>
    <w:charset w:val="00"/>
    <w:family w:val="swiss"/>
    <w:pitch w:val="default"/>
    <w:sig w:usb0="00000000" w:usb1="00000000" w:usb2="00000000" w:usb3="00000000" w:csb0="0000019F"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20ED9"/>
    <w:multiLevelType w:val="multilevel"/>
    <w:tmpl w:val="2CE20E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2A1517B"/>
    <w:multiLevelType w:val="multilevel"/>
    <w:tmpl w:val="42A1517B"/>
    <w:lvl w:ilvl="0" w:tentative="0">
      <w:start w:val="1"/>
      <w:numFmt w:val="bullet"/>
      <w:lvlText w:val=""/>
      <w:lvlJc w:val="left"/>
      <w:pPr>
        <w:ind w:left="825" w:hanging="360"/>
      </w:pPr>
      <w:rPr>
        <w:rFonts w:hint="default" w:ascii="Symbol" w:hAnsi="Symbol"/>
      </w:rPr>
    </w:lvl>
    <w:lvl w:ilvl="1" w:tentative="0">
      <w:start w:val="1"/>
      <w:numFmt w:val="bullet"/>
      <w:lvlText w:val="o"/>
      <w:lvlJc w:val="left"/>
      <w:pPr>
        <w:ind w:left="1545" w:hanging="360"/>
      </w:pPr>
      <w:rPr>
        <w:rFonts w:hint="default" w:ascii="Courier New" w:hAnsi="Courier New" w:cs="Courier New"/>
      </w:rPr>
    </w:lvl>
    <w:lvl w:ilvl="2" w:tentative="0">
      <w:start w:val="1"/>
      <w:numFmt w:val="bullet"/>
      <w:lvlText w:val=""/>
      <w:lvlJc w:val="left"/>
      <w:pPr>
        <w:ind w:left="2265" w:hanging="360"/>
      </w:pPr>
      <w:rPr>
        <w:rFonts w:hint="default" w:ascii="Wingdings" w:hAnsi="Wingdings"/>
      </w:rPr>
    </w:lvl>
    <w:lvl w:ilvl="3" w:tentative="0">
      <w:start w:val="1"/>
      <w:numFmt w:val="bullet"/>
      <w:lvlText w:val=""/>
      <w:lvlJc w:val="left"/>
      <w:pPr>
        <w:ind w:left="2985" w:hanging="360"/>
      </w:pPr>
      <w:rPr>
        <w:rFonts w:hint="default" w:ascii="Symbol" w:hAnsi="Symbol"/>
      </w:rPr>
    </w:lvl>
    <w:lvl w:ilvl="4" w:tentative="0">
      <w:start w:val="1"/>
      <w:numFmt w:val="bullet"/>
      <w:lvlText w:val="o"/>
      <w:lvlJc w:val="left"/>
      <w:pPr>
        <w:ind w:left="3705" w:hanging="360"/>
      </w:pPr>
      <w:rPr>
        <w:rFonts w:hint="default" w:ascii="Courier New" w:hAnsi="Courier New" w:cs="Courier New"/>
      </w:rPr>
    </w:lvl>
    <w:lvl w:ilvl="5" w:tentative="0">
      <w:start w:val="1"/>
      <w:numFmt w:val="bullet"/>
      <w:lvlText w:val=""/>
      <w:lvlJc w:val="left"/>
      <w:pPr>
        <w:ind w:left="4425" w:hanging="360"/>
      </w:pPr>
      <w:rPr>
        <w:rFonts w:hint="default" w:ascii="Wingdings" w:hAnsi="Wingdings"/>
      </w:rPr>
    </w:lvl>
    <w:lvl w:ilvl="6" w:tentative="0">
      <w:start w:val="1"/>
      <w:numFmt w:val="bullet"/>
      <w:lvlText w:val=""/>
      <w:lvlJc w:val="left"/>
      <w:pPr>
        <w:ind w:left="5145" w:hanging="360"/>
      </w:pPr>
      <w:rPr>
        <w:rFonts w:hint="default" w:ascii="Symbol" w:hAnsi="Symbol"/>
      </w:rPr>
    </w:lvl>
    <w:lvl w:ilvl="7" w:tentative="0">
      <w:start w:val="1"/>
      <w:numFmt w:val="bullet"/>
      <w:lvlText w:val="o"/>
      <w:lvlJc w:val="left"/>
      <w:pPr>
        <w:ind w:left="5865" w:hanging="360"/>
      </w:pPr>
      <w:rPr>
        <w:rFonts w:hint="default" w:ascii="Courier New" w:hAnsi="Courier New" w:cs="Courier New"/>
      </w:rPr>
    </w:lvl>
    <w:lvl w:ilvl="8" w:tentative="0">
      <w:start w:val="1"/>
      <w:numFmt w:val="bullet"/>
      <w:lvlText w:val=""/>
      <w:lvlJc w:val="left"/>
      <w:pPr>
        <w:ind w:left="6585"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7"/>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CD"/>
    <w:rsid w:val="000634EE"/>
    <w:rsid w:val="00082CCD"/>
    <w:rsid w:val="002D26E0"/>
    <w:rsid w:val="00347456"/>
    <w:rsid w:val="003564E4"/>
    <w:rsid w:val="003840AD"/>
    <w:rsid w:val="003D5D9C"/>
    <w:rsid w:val="004C7AF2"/>
    <w:rsid w:val="004E6D61"/>
    <w:rsid w:val="00506D12"/>
    <w:rsid w:val="005B33A8"/>
    <w:rsid w:val="00642493"/>
    <w:rsid w:val="0065655E"/>
    <w:rsid w:val="006E0E00"/>
    <w:rsid w:val="007E1859"/>
    <w:rsid w:val="008A0895"/>
    <w:rsid w:val="0096615B"/>
    <w:rsid w:val="00B144FA"/>
    <w:rsid w:val="00C070B6"/>
    <w:rsid w:val="00E46889"/>
    <w:rsid w:val="00E6305A"/>
    <w:rsid w:val="00EF21C8"/>
    <w:rsid w:val="00F3322F"/>
    <w:rsid w:val="1E69DF7F"/>
    <w:rsid w:val="3BF7AD37"/>
    <w:rsid w:val="FF47F2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GB" w:eastAsia="zh-CN"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styleId="15">
    <w:name w:val="Hyperlink"/>
    <w:basedOn w:val="14"/>
    <w:unhideWhenUsed/>
    <w:qFormat/>
    <w:uiPriority w:val="99"/>
    <w:rPr>
      <w:color w:val="467886" w:themeColor="hyperlink"/>
      <w:u w:val="single"/>
      <w14:textFill>
        <w14:solidFill>
          <w14:schemeClr w14:val="hlink"/>
        </w14:solidFill>
      </w14:textFill>
    </w:rPr>
  </w:style>
  <w:style w:type="character" w:customStyle="1" w:styleId="16">
    <w:name w:val="Heading 1 Char"/>
    <w:basedOn w:val="14"/>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4"/>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4"/>
    <w:link w:val="4"/>
    <w:semiHidden/>
    <w:qFormat/>
    <w:uiPriority w:val="9"/>
    <w:rPr>
      <w:rFonts w:eastAsiaTheme="majorEastAsia" w:cstheme="majorBidi"/>
      <w:color w:val="104862" w:themeColor="accent1" w:themeShade="BF"/>
      <w:sz w:val="28"/>
      <w:szCs w:val="28"/>
    </w:rPr>
  </w:style>
  <w:style w:type="character" w:customStyle="1" w:styleId="19">
    <w:name w:val="Heading 4 Char"/>
    <w:basedOn w:val="14"/>
    <w:link w:val="5"/>
    <w:semiHidden/>
    <w:qFormat/>
    <w:uiPriority w:val="9"/>
    <w:rPr>
      <w:rFonts w:eastAsiaTheme="majorEastAsia" w:cstheme="majorBidi"/>
      <w:i/>
      <w:iCs/>
      <w:color w:val="104862" w:themeColor="accent1" w:themeShade="BF"/>
    </w:rPr>
  </w:style>
  <w:style w:type="character" w:customStyle="1" w:styleId="20">
    <w:name w:val="Heading 5 Char"/>
    <w:basedOn w:val="14"/>
    <w:link w:val="6"/>
    <w:semiHidden/>
    <w:qFormat/>
    <w:uiPriority w:val="9"/>
    <w:rPr>
      <w:rFonts w:eastAsiaTheme="majorEastAsia" w:cstheme="majorBidi"/>
      <w:color w:val="104862" w:themeColor="accent1" w:themeShade="BF"/>
    </w:rPr>
  </w:style>
  <w:style w:type="character" w:customStyle="1" w:styleId="21">
    <w:name w:val="Heading 6 Char"/>
    <w:basedOn w:val="14"/>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4"/>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4"/>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4"/>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4"/>
    <w:link w:val="12"/>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4"/>
    <w:link w:val="1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4"/>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4"/>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4"/>
    <w:link w:val="31"/>
    <w:qFormat/>
    <w:uiPriority w:val="30"/>
    <w:rPr>
      <w:i/>
      <w:iCs/>
      <w:color w:val="104862" w:themeColor="accent1" w:themeShade="BF"/>
    </w:rPr>
  </w:style>
  <w:style w:type="character" w:customStyle="1" w:styleId="33">
    <w:name w:val="Intense Reference"/>
    <w:basedOn w:val="14"/>
    <w:qFormat/>
    <w:uiPriority w:val="32"/>
    <w:rPr>
      <w:b/>
      <w:bCs/>
      <w:smallCaps/>
      <w:color w:val="104862" w:themeColor="accent1" w:themeShade="BF"/>
      <w:spacing w:val="5"/>
    </w:rPr>
  </w:style>
  <w:style w:type="paragraph" w:customStyle="1" w:styleId="34">
    <w:name w:val="x_elementtoproof"/>
    <w:basedOn w:val="1"/>
    <w:qFormat/>
    <w:uiPriority w:val="0"/>
    <w:pPr>
      <w:spacing w:before="100" w:beforeAutospacing="1" w:after="100" w:afterAutospacing="1" w:line="240" w:lineRule="auto"/>
    </w:pPr>
    <w:rPr>
      <w:rFonts w:ascii="Times New Roman" w:hAnsi="Times New Roman" w:eastAsia="Times New Roman" w:cs="Times New Roman"/>
      <w:kern w:val="0"/>
      <w14:ligatures w14:val="none"/>
    </w:rPr>
  </w:style>
  <w:style w:type="character" w:customStyle="1" w:styleId="35">
    <w:name w:val="Unresolved Mention1"/>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435</Words>
  <Characters>2483</Characters>
  <Lines>20</Lines>
  <Paragraphs>5</Paragraphs>
  <TotalTime>0</TotalTime>
  <ScaleCrop>false</ScaleCrop>
  <LinksUpToDate>false</LinksUpToDate>
  <CharactersWithSpaces>2913</CharactersWithSpaces>
  <Application>WPS Office_5.1.0.7655_F1E327BC-269C-435d-A152-05C5408002CA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2024-12-17T16:58:00Z</dcterms:created>
  <dc:creator>Liu, Isabel</dc:creator>
  <cp:lastModifiedBy>微信用户</cp:lastModifiedBy>
  <dcterms:modified xsi:type="dcterms:W3CDTF">2025-01-14T09:44:48Z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2052-5.1.0.7655</vt:lpwstr>
  </property>
  <property fmtid="{D5CDD505-2E9C-101B-9397-08002B2CF9AE}" pid="3" name="ICV">
    <vt:lpwstr>0A72FE5D3C933EA7F6278667DA55B38C</vt:lpwstr>
  </property>
</Properties>
</file>